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1601DB">
            <w:pPr>
              <w:tabs>
                <w:tab w:val="right" w:pos="5983"/>
              </w:tabs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1601DB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8C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CF199B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  <w:r w:rsidR="00270DFD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6978C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>نام رشته : مدیر</w:t>
            </w:r>
            <w:r w:rsidR="0049624C" w:rsidRPr="008C4D32">
              <w:rPr>
                <w:rFonts w:cs="B Yekan" w:hint="cs"/>
                <w:sz w:val="24"/>
                <w:szCs w:val="24"/>
                <w:rtl/>
              </w:rPr>
              <w:t xml:space="preserve">یت </w:t>
            </w:r>
            <w:r w:rsidR="008A52FF">
              <w:rPr>
                <w:rFonts w:cs="B Yekan" w:hint="cs"/>
                <w:sz w:val="24"/>
                <w:szCs w:val="24"/>
                <w:rtl/>
              </w:rPr>
              <w:t xml:space="preserve">برنامه ریزی </w:t>
            </w:r>
            <w:r w:rsidR="00595619" w:rsidRPr="008C4D32">
              <w:rPr>
                <w:rFonts w:cs="B Yekan" w:hint="cs"/>
                <w:sz w:val="24"/>
                <w:szCs w:val="24"/>
                <w:rtl/>
              </w:rPr>
              <w:t>امورفرهنگی</w:t>
            </w:r>
          </w:p>
        </w:tc>
      </w:tr>
      <w:tr w:rsidR="00942B9D" w:rsidTr="008C4D3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3A5040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3A5040">
              <w:rPr>
                <w:rFonts w:cs="B Yeka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1601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 xml:space="preserve">نیمسال ورودی : </w:t>
            </w:r>
            <w:r w:rsidR="001601DB">
              <w:rPr>
                <w:rFonts w:cs="B Yekan" w:hint="cs"/>
                <w:sz w:val="24"/>
                <w:szCs w:val="24"/>
                <w:rtl/>
                <w:lang w:bidi="fa-IR"/>
              </w:rPr>
              <w:t>بهمن402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94"/>
        <w:gridCol w:w="3780"/>
        <w:gridCol w:w="1380"/>
        <w:gridCol w:w="1275"/>
        <w:gridCol w:w="993"/>
      </w:tblGrid>
      <w:tr w:rsidR="005E781C" w:rsidTr="00F537BD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</w:p>
        </w:tc>
      </w:tr>
      <w:tr w:rsidR="00AE2052" w:rsidTr="008A52F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AE4086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04785" w:rsidTr="00AE4086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1C0C1C" w:rsidP="00AE408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8A52FF" w:rsidP="00AE408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3A5040" w:rsidP="00AE4086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مدیریت بازاریابی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1C0C1C" w:rsidP="00AE408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1C0C1C" w:rsidP="00AE40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1C0C1C" w:rsidP="00AE408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314</w:t>
            </w:r>
          </w:p>
        </w:tc>
      </w:tr>
      <w:tr w:rsidR="001C0C1C" w:rsidTr="009738C4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سپهریان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برنامه ریزی آموزشی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314</w:t>
            </w:r>
          </w:p>
        </w:tc>
      </w:tr>
      <w:tr w:rsidR="001C0C1C" w:rsidTr="009738C4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برنامه ریزی طرح های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314</w:t>
            </w:r>
          </w:p>
        </w:tc>
      </w:tr>
      <w:tr w:rsidR="001C0C1C" w:rsidTr="00D65B0C">
        <w:trPr>
          <w:trHeight w:val="67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مومنی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0C1C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بازارشناسی و بازاریابی کالا و خدمات فرهنگی</w:t>
            </w:r>
          </w:p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( </w:t>
            </w:r>
            <w:r w:rsidRPr="0057496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مشترک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57496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 ترم3)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314</w:t>
            </w:r>
          </w:p>
        </w:tc>
      </w:tr>
      <w:tr w:rsidR="001C0C1C" w:rsidTr="004779D2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یک درس عمومی(تاریخ امامت 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تفسیر قرآن-اندیشه اسلامی2-انقلاب اسلامی)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1C0C1C" w:rsidTr="00FC5F25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مهارت مشترک(اصول و فنون مذاکره-مدیریت مراکز و سازمانهای هنری-مدیریت کسب و کار)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1C0C1C" w:rsidTr="00B64C98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Pr="00AE4086" w:rsidRDefault="001C0C1C" w:rsidP="001C0C1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 2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1C" w:rsidRDefault="001C0C1C" w:rsidP="001C0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</w:tbl>
    <w:p w:rsidR="00047593" w:rsidRDefault="00362654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4533900" cy="419100"/>
                <wp:effectExtent l="0" t="0" r="1905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B6E4F" w:rsidP="00574962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764646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57496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14</w:t>
                            </w:r>
                            <w:r w:rsidR="0076464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.4pt;width:35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B6E4F" w:rsidP="00574962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764646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57496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14</w:t>
                      </w:r>
                      <w:r w:rsidR="0076464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B44751" w:rsidRDefault="00B44751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291BF1" w:rsidRDefault="00291BF1" w:rsidP="00291BF1">
      <w:pPr>
        <w:rPr>
          <w:rtl/>
        </w:rPr>
      </w:pPr>
    </w:p>
    <w:p w:rsidR="00574962" w:rsidRDefault="00574962" w:rsidP="00291BF1">
      <w:pPr>
        <w:rPr>
          <w:rtl/>
        </w:rPr>
      </w:pPr>
    </w:p>
    <w:p w:rsidR="00574962" w:rsidRDefault="00574962" w:rsidP="00291BF1">
      <w:pPr>
        <w:rPr>
          <w:rtl/>
        </w:rPr>
      </w:pPr>
    </w:p>
    <w:p w:rsidR="00574962" w:rsidRDefault="00574962" w:rsidP="00291BF1">
      <w:pPr>
        <w:rPr>
          <w:rtl/>
        </w:rPr>
      </w:pPr>
    </w:p>
    <w:p w:rsidR="00574962" w:rsidRDefault="00574962" w:rsidP="00291BF1">
      <w:pPr>
        <w:rPr>
          <w:rtl/>
        </w:rPr>
      </w:pPr>
    </w:p>
    <w:p w:rsidR="00500FC0" w:rsidRDefault="00500FC0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</w:pPr>
    </w:p>
    <w:p w:rsidR="009A3F8A" w:rsidRPr="00D24938" w:rsidRDefault="009A3F8A" w:rsidP="009A3F8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9A3F8A" w:rsidRPr="00D24938" w:rsidRDefault="009A3F8A" w:rsidP="009A3F8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9A3F8A" w:rsidRPr="00631D8F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672059" w:rsidRPr="00672059" w:rsidRDefault="00672059" w:rsidP="00672059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67205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9A3F8A" w:rsidRDefault="00B90BC9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="009A3F8A"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9A3F8A"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="009A3F8A"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9A3F8A">
        <w:rPr>
          <w:rFonts w:ascii="Calibri" w:eastAsia="Calibri" w:hAnsi="Calibri" w:cs="B Zar" w:hint="cs"/>
          <w:sz w:val="28"/>
          <w:szCs w:val="28"/>
          <w:rtl/>
        </w:rPr>
        <w:t>مدیریت کسب و کار و بهره وری</w:t>
      </w:r>
      <w:r w:rsidR="009A3F8A"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="009A3F8A"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A3F8A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9A3F8A" w:rsidRPr="00D65FF4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999A4" wp14:editId="74F7F42C">
                <wp:simplePos x="0" y="0"/>
                <wp:positionH relativeFrom="margin">
                  <wp:align>center</wp:align>
                </wp:positionH>
                <wp:positionV relativeFrom="margin">
                  <wp:posOffset>8217535</wp:posOffset>
                </wp:positionV>
                <wp:extent cx="6581775" cy="1247775"/>
                <wp:effectExtent l="0" t="0" r="4762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A3F8A" w:rsidRPr="003D1C7F" w:rsidRDefault="009A3F8A" w:rsidP="009A3F8A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کل واحدهای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فرهنگی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9A3F8A" w:rsidRPr="003D1C7F" w:rsidRDefault="009A3F8A" w:rsidP="00AC6413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70واحد درسی با پیش نیاز                     و                    </w:t>
                            </w:r>
                            <w:r w:rsidR="00AC6413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68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9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647.05pt;width:518.25pt;height:98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9A3F8A" w:rsidRPr="003D1C7F" w:rsidRDefault="009A3F8A" w:rsidP="009A3F8A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کل واحدهای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رشته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مدیریت فرهنگی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9A3F8A" w:rsidRPr="003D1C7F" w:rsidRDefault="009A3F8A" w:rsidP="00AC6413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70واحد درسی با پیش نیاز                     و                    </w:t>
                      </w:r>
                      <w:r w:rsidR="00AC6413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68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9A3F8A" w:rsidRPr="009A3F8A" w:rsidRDefault="009A3F8A" w:rsidP="009A3F8A">
      <w:pPr>
        <w:jc w:val="center"/>
        <w:rPr>
          <w:rtl/>
        </w:rPr>
      </w:pPr>
    </w:p>
    <w:sectPr w:rsidR="009A3F8A" w:rsidRPr="009A3F8A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F6" w:rsidRDefault="004F17F6" w:rsidP="00F537BD">
      <w:pPr>
        <w:spacing w:after="0" w:line="240" w:lineRule="auto"/>
      </w:pPr>
      <w:r>
        <w:separator/>
      </w:r>
    </w:p>
  </w:endnote>
  <w:endnote w:type="continuationSeparator" w:id="0">
    <w:p w:rsidR="004F17F6" w:rsidRDefault="004F17F6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F6" w:rsidRDefault="004F17F6" w:rsidP="00F537BD">
      <w:pPr>
        <w:spacing w:after="0" w:line="240" w:lineRule="auto"/>
      </w:pPr>
      <w:r>
        <w:separator/>
      </w:r>
    </w:p>
  </w:footnote>
  <w:footnote w:type="continuationSeparator" w:id="0">
    <w:p w:rsidR="004F17F6" w:rsidRDefault="004F17F6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09B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47593"/>
    <w:rsid w:val="00057CBD"/>
    <w:rsid w:val="000802F0"/>
    <w:rsid w:val="000915F8"/>
    <w:rsid w:val="00093618"/>
    <w:rsid w:val="00096409"/>
    <w:rsid w:val="00096DC2"/>
    <w:rsid w:val="000A2C73"/>
    <w:rsid w:val="000C00A5"/>
    <w:rsid w:val="000D4519"/>
    <w:rsid w:val="000D7587"/>
    <w:rsid w:val="000F5E04"/>
    <w:rsid w:val="001000FB"/>
    <w:rsid w:val="00131CD2"/>
    <w:rsid w:val="0014119D"/>
    <w:rsid w:val="00155698"/>
    <w:rsid w:val="001601DB"/>
    <w:rsid w:val="0016188B"/>
    <w:rsid w:val="00167557"/>
    <w:rsid w:val="001868B9"/>
    <w:rsid w:val="00194000"/>
    <w:rsid w:val="001A0079"/>
    <w:rsid w:val="001C0C1C"/>
    <w:rsid w:val="001E6BD6"/>
    <w:rsid w:val="00201098"/>
    <w:rsid w:val="00234CAF"/>
    <w:rsid w:val="00246083"/>
    <w:rsid w:val="002507B8"/>
    <w:rsid w:val="002637BB"/>
    <w:rsid w:val="00270DFD"/>
    <w:rsid w:val="00291BF1"/>
    <w:rsid w:val="002A6518"/>
    <w:rsid w:val="002C3C31"/>
    <w:rsid w:val="002D2C7E"/>
    <w:rsid w:val="002D3A78"/>
    <w:rsid w:val="002E21DD"/>
    <w:rsid w:val="00323A68"/>
    <w:rsid w:val="00327917"/>
    <w:rsid w:val="00343CB4"/>
    <w:rsid w:val="0035463F"/>
    <w:rsid w:val="00362240"/>
    <w:rsid w:val="00362654"/>
    <w:rsid w:val="0036302C"/>
    <w:rsid w:val="003A0458"/>
    <w:rsid w:val="003A3206"/>
    <w:rsid w:val="003A5040"/>
    <w:rsid w:val="003D09F4"/>
    <w:rsid w:val="003D2BD6"/>
    <w:rsid w:val="003D2D06"/>
    <w:rsid w:val="00415956"/>
    <w:rsid w:val="00427BCF"/>
    <w:rsid w:val="00442DC7"/>
    <w:rsid w:val="00446B0B"/>
    <w:rsid w:val="00481A08"/>
    <w:rsid w:val="00492E83"/>
    <w:rsid w:val="0049624C"/>
    <w:rsid w:val="004A7CDB"/>
    <w:rsid w:val="004B59D7"/>
    <w:rsid w:val="004B6DD6"/>
    <w:rsid w:val="004F17F6"/>
    <w:rsid w:val="00500FC0"/>
    <w:rsid w:val="00504BBB"/>
    <w:rsid w:val="00533BB2"/>
    <w:rsid w:val="00547C8F"/>
    <w:rsid w:val="005711AD"/>
    <w:rsid w:val="00574962"/>
    <w:rsid w:val="00595619"/>
    <w:rsid w:val="005A5F5F"/>
    <w:rsid w:val="005E043D"/>
    <w:rsid w:val="005E781C"/>
    <w:rsid w:val="005F7C33"/>
    <w:rsid w:val="006425AC"/>
    <w:rsid w:val="006579A0"/>
    <w:rsid w:val="00660D4B"/>
    <w:rsid w:val="00672059"/>
    <w:rsid w:val="006978C2"/>
    <w:rsid w:val="006C41DD"/>
    <w:rsid w:val="0070359F"/>
    <w:rsid w:val="00706CC4"/>
    <w:rsid w:val="00710CA6"/>
    <w:rsid w:val="00737B7D"/>
    <w:rsid w:val="00742EA9"/>
    <w:rsid w:val="00764646"/>
    <w:rsid w:val="007A6782"/>
    <w:rsid w:val="007B2FA8"/>
    <w:rsid w:val="007B3082"/>
    <w:rsid w:val="007B6E4F"/>
    <w:rsid w:val="007C0D0E"/>
    <w:rsid w:val="007E546A"/>
    <w:rsid w:val="007F29D1"/>
    <w:rsid w:val="007F4C8A"/>
    <w:rsid w:val="007F510C"/>
    <w:rsid w:val="00827CB7"/>
    <w:rsid w:val="00843986"/>
    <w:rsid w:val="00854B25"/>
    <w:rsid w:val="00856245"/>
    <w:rsid w:val="00864652"/>
    <w:rsid w:val="00883A94"/>
    <w:rsid w:val="00891152"/>
    <w:rsid w:val="008919BF"/>
    <w:rsid w:val="008A52FF"/>
    <w:rsid w:val="008C4D32"/>
    <w:rsid w:val="008D3010"/>
    <w:rsid w:val="0090032E"/>
    <w:rsid w:val="00902288"/>
    <w:rsid w:val="00907CB7"/>
    <w:rsid w:val="0091209C"/>
    <w:rsid w:val="009316D4"/>
    <w:rsid w:val="00942B9D"/>
    <w:rsid w:val="00954FBD"/>
    <w:rsid w:val="00963F2A"/>
    <w:rsid w:val="00964B40"/>
    <w:rsid w:val="00991FF5"/>
    <w:rsid w:val="00994E28"/>
    <w:rsid w:val="009A1852"/>
    <w:rsid w:val="009A20B3"/>
    <w:rsid w:val="009A3F8A"/>
    <w:rsid w:val="009C2CDE"/>
    <w:rsid w:val="009D1878"/>
    <w:rsid w:val="009F57DF"/>
    <w:rsid w:val="00A0788D"/>
    <w:rsid w:val="00A3491E"/>
    <w:rsid w:val="00A66252"/>
    <w:rsid w:val="00A96316"/>
    <w:rsid w:val="00AA3593"/>
    <w:rsid w:val="00AC6413"/>
    <w:rsid w:val="00AE2052"/>
    <w:rsid w:val="00AE4086"/>
    <w:rsid w:val="00B04785"/>
    <w:rsid w:val="00B44751"/>
    <w:rsid w:val="00B55523"/>
    <w:rsid w:val="00B62922"/>
    <w:rsid w:val="00B90BC9"/>
    <w:rsid w:val="00BD2ACD"/>
    <w:rsid w:val="00BE1FD8"/>
    <w:rsid w:val="00BE6F61"/>
    <w:rsid w:val="00BE7CC4"/>
    <w:rsid w:val="00BF0D56"/>
    <w:rsid w:val="00C0373D"/>
    <w:rsid w:val="00C05B78"/>
    <w:rsid w:val="00C213C6"/>
    <w:rsid w:val="00C71CA0"/>
    <w:rsid w:val="00C75DCF"/>
    <w:rsid w:val="00C9535C"/>
    <w:rsid w:val="00C96307"/>
    <w:rsid w:val="00CA2FF4"/>
    <w:rsid w:val="00CA3C48"/>
    <w:rsid w:val="00CA7D64"/>
    <w:rsid w:val="00CD5F57"/>
    <w:rsid w:val="00CE1E92"/>
    <w:rsid w:val="00CF199B"/>
    <w:rsid w:val="00D15911"/>
    <w:rsid w:val="00D162DA"/>
    <w:rsid w:val="00D22AD2"/>
    <w:rsid w:val="00D369FA"/>
    <w:rsid w:val="00D77166"/>
    <w:rsid w:val="00D92A5F"/>
    <w:rsid w:val="00DC2138"/>
    <w:rsid w:val="00DC4704"/>
    <w:rsid w:val="00DD7B4A"/>
    <w:rsid w:val="00E138BC"/>
    <w:rsid w:val="00E21F20"/>
    <w:rsid w:val="00E37B8E"/>
    <w:rsid w:val="00E4054E"/>
    <w:rsid w:val="00E44E00"/>
    <w:rsid w:val="00E75BFB"/>
    <w:rsid w:val="00E76A7C"/>
    <w:rsid w:val="00EB122F"/>
    <w:rsid w:val="00EC219C"/>
    <w:rsid w:val="00EC6085"/>
    <w:rsid w:val="00ED4A3A"/>
    <w:rsid w:val="00ED6325"/>
    <w:rsid w:val="00EF1C44"/>
    <w:rsid w:val="00F044F7"/>
    <w:rsid w:val="00F10C23"/>
    <w:rsid w:val="00F155CF"/>
    <w:rsid w:val="00F211CF"/>
    <w:rsid w:val="00F42E4B"/>
    <w:rsid w:val="00F52ECE"/>
    <w:rsid w:val="00F537BD"/>
    <w:rsid w:val="00F77B28"/>
    <w:rsid w:val="00F931AA"/>
    <w:rsid w:val="00FC7E3D"/>
    <w:rsid w:val="00FD1753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EBC1C-F012-44F4-954C-6E61C7F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3D78-78C1-4A00-971E-7A8FC78A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2024-08-27T06:09:00Z</cp:lastPrinted>
  <dcterms:created xsi:type="dcterms:W3CDTF">2025-05-03T10:50:00Z</dcterms:created>
  <dcterms:modified xsi:type="dcterms:W3CDTF">2025-08-17T10:40:00Z</dcterms:modified>
</cp:coreProperties>
</file>